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443E90" w14:textId="77777777" w:rsidR="00E45775" w:rsidRPr="00E45775" w:rsidRDefault="00E45775" w:rsidP="00E4577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GB"/>
          <w14:ligatures w14:val="none"/>
        </w:rPr>
      </w:pPr>
      <w:r w:rsidRPr="00E45775">
        <w:rPr>
          <w:rFonts w:ascii="Times New Roman" w:eastAsia="Times New Roman" w:hAnsi="Times New Roman" w:cs="Times New Roman"/>
          <w:b/>
          <w:bCs/>
          <w:kern w:val="36"/>
          <w:sz w:val="28"/>
          <w:szCs w:val="28"/>
          <w:lang w:eastAsia="en-GB"/>
          <w14:ligatures w14:val="none"/>
        </w:rPr>
        <w:t>Judicial Vacancies in India: Why Filling the Gap Requires Institutional Reform</w:t>
      </w:r>
    </w:p>
    <w:p w14:paraId="3920DE46"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India’s district judiciary has faced a persistent shortage of judges for more than a decade. The problem is not merely the number of vacant posts; it also raises questions about recruitment cycles, institutional coordination, judicial infrastructure and the manner in which judicial strength is determined.</w:t>
      </w:r>
    </w:p>
    <w:p w14:paraId="3CFBF39A"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Introduction</w:t>
      </w:r>
    </w:p>
    <w:p w14:paraId="28BD426C"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A functioning justice system depends not only on the quality and independence of judicial decision-making but also on the availability of sufficient judicial officers to hear and dispose of cases.</w:t>
      </w:r>
    </w:p>
    <w:p w14:paraId="7FA9FD27"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Yet, vacancies in India’s district and subordinate judiciary have remained a persistent structural concern. Recent analysis of vacancy data indicates that the percentage of vacancies in the district judiciary remained broadly between </w:t>
      </w:r>
      <w:r w:rsidRPr="00E45775">
        <w:rPr>
          <w:rFonts w:ascii="Times New Roman" w:eastAsia="Times New Roman" w:hAnsi="Times New Roman" w:cs="Times New Roman"/>
          <w:b/>
          <w:bCs/>
          <w:kern w:val="0"/>
          <w:szCs w:val="24"/>
          <w:lang w:eastAsia="en-GB"/>
          <w14:ligatures w14:val="none"/>
        </w:rPr>
        <w:t>20% and 29% from 2015 to 2025</w:t>
      </w:r>
      <w:r w:rsidRPr="00E45775">
        <w:rPr>
          <w:rFonts w:ascii="Times New Roman" w:eastAsia="Times New Roman" w:hAnsi="Times New Roman" w:cs="Times New Roman"/>
          <w:kern w:val="0"/>
          <w:szCs w:val="24"/>
          <w:lang w:eastAsia="en-GB"/>
          <w14:ligatures w14:val="none"/>
        </w:rPr>
        <w:t xml:space="preserve">. The persistence of this range over an extended period suggests that judicial vacancies cannot be treated merely as isolated recruitment delays. </w:t>
      </w:r>
    </w:p>
    <w:p w14:paraId="3761ABCB"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issue becomes particularly significant because the district judiciary constitutes the primary point of contact between citizens and the formal justice system. Delays in filling sanctioned posts can affect court functioning, case management and the ability of courts to respond to increasing litigation.</w:t>
      </w:r>
    </w:p>
    <w:p w14:paraId="39085081"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question, therefore, is not simply </w:t>
      </w:r>
      <w:r w:rsidRPr="00E45775">
        <w:rPr>
          <w:rFonts w:ascii="Times New Roman" w:eastAsia="Times New Roman" w:hAnsi="Times New Roman" w:cs="Times New Roman"/>
          <w:b/>
          <w:bCs/>
          <w:kern w:val="0"/>
          <w:szCs w:val="24"/>
          <w:lang w:eastAsia="en-GB"/>
          <w14:ligatures w14:val="none"/>
        </w:rPr>
        <w:t>how many judicial posts are vacant</w:t>
      </w:r>
      <w:r w:rsidRPr="00E45775">
        <w:rPr>
          <w:rFonts w:ascii="Times New Roman" w:eastAsia="Times New Roman" w:hAnsi="Times New Roman" w:cs="Times New Roman"/>
          <w:kern w:val="0"/>
          <w:szCs w:val="24"/>
          <w:lang w:eastAsia="en-GB"/>
          <w14:ligatures w14:val="none"/>
        </w:rPr>
        <w:t xml:space="preserve">, but </w:t>
      </w:r>
      <w:r w:rsidRPr="00E45775">
        <w:rPr>
          <w:rFonts w:ascii="Times New Roman" w:eastAsia="Times New Roman" w:hAnsi="Times New Roman" w:cs="Times New Roman"/>
          <w:b/>
          <w:bCs/>
          <w:kern w:val="0"/>
          <w:szCs w:val="24"/>
          <w:lang w:eastAsia="en-GB"/>
          <w14:ligatures w14:val="none"/>
        </w:rPr>
        <w:t>why vacancies continue to recur and which institutions are responsible for addressing them</w:t>
      </w:r>
      <w:r w:rsidRPr="00E45775">
        <w:rPr>
          <w:rFonts w:ascii="Times New Roman" w:eastAsia="Times New Roman" w:hAnsi="Times New Roman" w:cs="Times New Roman"/>
          <w:kern w:val="0"/>
          <w:szCs w:val="24"/>
          <w:lang w:eastAsia="en-GB"/>
          <w14:ligatures w14:val="none"/>
        </w:rPr>
        <w:t>.</w:t>
      </w:r>
    </w:p>
    <w:p w14:paraId="0F0542D4"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Who Is Responsible for Filling Judicial Vacancies?</w:t>
      </w:r>
    </w:p>
    <w:p w14:paraId="57E169F3"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Under the constitutional framework, the selection and appointment of judges in the subordinate judiciary involves the </w:t>
      </w:r>
      <w:r w:rsidRPr="00E45775">
        <w:rPr>
          <w:rFonts w:ascii="Times New Roman" w:eastAsia="Times New Roman" w:hAnsi="Times New Roman" w:cs="Times New Roman"/>
          <w:b/>
          <w:bCs/>
          <w:kern w:val="0"/>
          <w:szCs w:val="24"/>
          <w:lang w:eastAsia="en-GB"/>
          <w14:ligatures w14:val="none"/>
        </w:rPr>
        <w:t>State Governments and the respective High Courts</w:t>
      </w:r>
      <w:r w:rsidRPr="00E45775">
        <w:rPr>
          <w:rFonts w:ascii="Times New Roman" w:eastAsia="Times New Roman" w:hAnsi="Times New Roman" w:cs="Times New Roman"/>
          <w:kern w:val="0"/>
          <w:szCs w:val="24"/>
          <w:lang w:eastAsia="en-GB"/>
          <w14:ligatures w14:val="none"/>
        </w:rPr>
        <w:t xml:space="preserve">. Depending on the State and the cadre involved, recruitment processes may also involve Public Service Commissions. </w:t>
      </w:r>
    </w:p>
    <w:p w14:paraId="7DAA6C2F"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precise institutional responsibility therefore varies across States.</w:t>
      </w:r>
    </w:p>
    <w:p w14:paraId="0E055045"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Direct recruitment to the district judiciary and recruitment to the Civil Judge (Junior Division) cadre may follow different procedures. In some States, Public Service Commissions have a role in the recruitment process, while in others the High Court directly conducts the selection.</w:t>
      </w:r>
    </w:p>
    <w:p w14:paraId="7CE53104"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This division of responsibility makes coordination particularly important.</w:t>
      </w:r>
    </w:p>
    <w:p w14:paraId="7F96715E"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lastRenderedPageBreak/>
        <w:t xml:space="preserve">The Department of Justice has itself recognised that the filling of vacancies in the district and subordinate judiciary is the responsibility of the concerned High Courts and State Governments. It has also been monitoring vacancy positions through its judicial vacancy portal. </w:t>
      </w:r>
    </w:p>
    <w:p w14:paraId="49881A36"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Supreme Court, through its directions in </w:t>
      </w:r>
      <w:r w:rsidRPr="00E45775">
        <w:rPr>
          <w:rFonts w:ascii="Times New Roman" w:eastAsia="Times New Roman" w:hAnsi="Times New Roman" w:cs="Times New Roman"/>
          <w:b/>
          <w:bCs/>
          <w:kern w:val="0"/>
          <w:szCs w:val="24"/>
          <w:lang w:eastAsia="en-GB"/>
          <w14:ligatures w14:val="none"/>
        </w:rPr>
        <w:t>Malik Mazhar Sultan v. Uttar Pradesh Public Service Commission</w:t>
      </w:r>
      <w:r w:rsidRPr="00E45775">
        <w:rPr>
          <w:rFonts w:ascii="Times New Roman" w:eastAsia="Times New Roman" w:hAnsi="Times New Roman" w:cs="Times New Roman"/>
          <w:kern w:val="0"/>
          <w:szCs w:val="24"/>
          <w:lang w:eastAsia="en-GB"/>
          <w14:ligatures w14:val="none"/>
        </w:rPr>
        <w:t xml:space="preserve">, has also prescribed a time-bound framework for recruitment to the subordinate judiciary. The framework was intended to reduce administrative delays and ensure that recruitment processes are initiated and completed within defined timelines. </w:t>
      </w:r>
    </w:p>
    <w:p w14:paraId="05625539"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The Vacancy Problem Has Persisted for a Decade</w:t>
      </w:r>
    </w:p>
    <w:p w14:paraId="286C29C0"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Data compiled from Supreme Court annual reports and collated through the JALDI Judicial Vacancy portal shows that district judiciary vacancies remained within the </w:t>
      </w:r>
      <w:r w:rsidRPr="00E45775">
        <w:rPr>
          <w:rFonts w:ascii="Times New Roman" w:eastAsia="Times New Roman" w:hAnsi="Times New Roman" w:cs="Times New Roman"/>
          <w:b/>
          <w:bCs/>
          <w:kern w:val="0"/>
          <w:szCs w:val="24"/>
          <w:lang w:eastAsia="en-GB"/>
          <w14:ligatures w14:val="none"/>
        </w:rPr>
        <w:t>20–29% range between 2015 and 2025</w:t>
      </w:r>
      <w:r w:rsidRPr="00E45775">
        <w:rPr>
          <w:rFonts w:ascii="Times New Roman" w:eastAsia="Times New Roman" w:hAnsi="Times New Roman" w:cs="Times New Roman"/>
          <w:kern w:val="0"/>
          <w:szCs w:val="24"/>
          <w:lang w:eastAsia="en-GB"/>
          <w14:ligatures w14:val="none"/>
        </w:rPr>
        <w:t xml:space="preserve">. </w:t>
      </w:r>
    </w:p>
    <w:p w14:paraId="588A6D83"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This persistence is significant.</w:t>
      </w:r>
    </w:p>
    <w:p w14:paraId="51980E5C"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Vacancies are expected to arise naturally because of retirement, promotion, resignation, elevation and the creation of additional posts. The institutional challenge is ensuring that recruitment mechanisms respond to these vacancies quickly enough to prevent a continuing backlog.</w:t>
      </w:r>
    </w:p>
    <w:p w14:paraId="516BBC1C"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problem becomes more complicated when the sanctioned strength of a judiciary increases without a corresponding increase in its working strength.</w:t>
      </w:r>
    </w:p>
    <w:p w14:paraId="2D1C4C19"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That is precisely what the recent data highlights.</w:t>
      </w:r>
    </w:p>
    <w:p w14:paraId="31A03153"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Sanctioned Strength and Working Strength</w:t>
      </w:r>
    </w:p>
    <w:p w14:paraId="6991199D"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A judicial vacancy is ordinarily understood by comparing the </w:t>
      </w:r>
      <w:r w:rsidRPr="00E45775">
        <w:rPr>
          <w:rFonts w:ascii="Times New Roman" w:eastAsia="Times New Roman" w:hAnsi="Times New Roman" w:cs="Times New Roman"/>
          <w:b/>
          <w:bCs/>
          <w:kern w:val="0"/>
          <w:szCs w:val="24"/>
          <w:lang w:eastAsia="en-GB"/>
          <w14:ligatures w14:val="none"/>
        </w:rPr>
        <w:t>sanctioned strength</w:t>
      </w:r>
      <w:r w:rsidRPr="00E45775">
        <w:rPr>
          <w:rFonts w:ascii="Times New Roman" w:eastAsia="Times New Roman" w:hAnsi="Times New Roman" w:cs="Times New Roman"/>
          <w:kern w:val="0"/>
          <w:szCs w:val="24"/>
          <w:lang w:eastAsia="en-GB"/>
          <w14:ligatures w14:val="none"/>
        </w:rPr>
        <w:t xml:space="preserve"> of a court with its </w:t>
      </w:r>
      <w:r w:rsidRPr="00E45775">
        <w:rPr>
          <w:rFonts w:ascii="Times New Roman" w:eastAsia="Times New Roman" w:hAnsi="Times New Roman" w:cs="Times New Roman"/>
          <w:b/>
          <w:bCs/>
          <w:kern w:val="0"/>
          <w:szCs w:val="24"/>
          <w:lang w:eastAsia="en-GB"/>
          <w14:ligatures w14:val="none"/>
        </w:rPr>
        <w:t>working strength</w:t>
      </w:r>
      <w:r w:rsidRPr="00E45775">
        <w:rPr>
          <w:rFonts w:ascii="Times New Roman" w:eastAsia="Times New Roman" w:hAnsi="Times New Roman" w:cs="Times New Roman"/>
          <w:kern w:val="0"/>
          <w:szCs w:val="24"/>
          <w:lang w:eastAsia="en-GB"/>
          <w14:ligatures w14:val="none"/>
        </w:rPr>
        <w:t>.</w:t>
      </w:r>
    </w:p>
    <w:p w14:paraId="7E907B6A"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sanctioned strength represents the number of judicial posts authorised for a particular judiciary. Working strength represents the number of judicial officers actually occupying those positions.</w:t>
      </w:r>
    </w:p>
    <w:p w14:paraId="07DB9A7B"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An increase in sanctioned strength is therefore not, by itself, equivalent to an increase in judicial capacity.</w:t>
      </w:r>
    </w:p>
    <w:p w14:paraId="0EC215A9"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If additional posts are sanctioned but remain vacant, the numerical expansion of the sanctioned strength may actually increase the recorded vacancy percentage without producing a corresponding increase in judges available to hear cases.</w:t>
      </w:r>
    </w:p>
    <w:p w14:paraId="46C5B7FB"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lastRenderedPageBreak/>
        <w:t xml:space="preserve">The recent analysis attributes a significant part of the increase in overall sanctioned strength between 2023 and 2024 to Maharashtra, where the sanctioned strength reportedly increased from </w:t>
      </w:r>
      <w:r w:rsidRPr="00E45775">
        <w:rPr>
          <w:rFonts w:ascii="Times New Roman" w:eastAsia="Times New Roman" w:hAnsi="Times New Roman" w:cs="Times New Roman"/>
          <w:b/>
          <w:bCs/>
          <w:kern w:val="0"/>
          <w:szCs w:val="24"/>
          <w:lang w:eastAsia="en-GB"/>
          <w14:ligatures w14:val="none"/>
        </w:rPr>
        <w:t>2,442 posts in 2022–23 to 5,471 posts in 2023–24</w:t>
      </w:r>
      <w:r w:rsidRPr="00E45775">
        <w:rPr>
          <w:rFonts w:ascii="Times New Roman" w:eastAsia="Times New Roman" w:hAnsi="Times New Roman" w:cs="Times New Roman"/>
          <w:kern w:val="0"/>
          <w:szCs w:val="24"/>
          <w:lang w:eastAsia="en-GB"/>
          <w14:ligatures w14:val="none"/>
        </w:rPr>
        <w:t xml:space="preserve">. </w:t>
      </w:r>
    </w:p>
    <w:p w14:paraId="2A2FEBE1"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increase was linked in the analysis to the National Court Management Systems Committee's recommendation concerning the judge-to-population ratio and the need for a more scientific basis for determining judicial strength. </w:t>
      </w:r>
    </w:p>
    <w:p w14:paraId="0B78EC76"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This illustrates an important distinction: </w:t>
      </w:r>
      <w:r w:rsidRPr="00E45775">
        <w:rPr>
          <w:rFonts w:ascii="Times New Roman" w:eastAsia="Times New Roman" w:hAnsi="Times New Roman" w:cs="Times New Roman"/>
          <w:b/>
          <w:bCs/>
          <w:kern w:val="0"/>
          <w:szCs w:val="24"/>
          <w:lang w:eastAsia="en-GB"/>
          <w14:ligatures w14:val="none"/>
        </w:rPr>
        <w:t>creating judicial posts and filling judicial posts are separate administrative challenges.</w:t>
      </w:r>
    </w:p>
    <w:p w14:paraId="3914168D"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Recruitment Failure Is a Separate Problem</w:t>
      </w:r>
    </w:p>
    <w:p w14:paraId="52B1F517"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Filling vacancies cannot be reduced to merely conducting examinations.</w:t>
      </w:r>
    </w:p>
    <w:p w14:paraId="10145358"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2023 </w:t>
      </w:r>
      <w:r w:rsidRPr="00E45775">
        <w:rPr>
          <w:rFonts w:ascii="Times New Roman" w:eastAsia="Times New Roman" w:hAnsi="Times New Roman" w:cs="Times New Roman"/>
          <w:i/>
          <w:iCs/>
          <w:kern w:val="0"/>
          <w:szCs w:val="24"/>
          <w:lang w:eastAsia="en-GB"/>
          <w14:ligatures w14:val="none"/>
        </w:rPr>
        <w:t>State of the Judiciary</w:t>
      </w:r>
      <w:r w:rsidRPr="00E45775">
        <w:rPr>
          <w:rFonts w:ascii="Times New Roman" w:eastAsia="Times New Roman" w:hAnsi="Times New Roman" w:cs="Times New Roman"/>
          <w:kern w:val="0"/>
          <w:szCs w:val="24"/>
          <w:lang w:eastAsia="en-GB"/>
          <w14:ligatures w14:val="none"/>
        </w:rPr>
        <w:t xml:space="preserve"> report examined completed recruitment cycles across 24 States and found that </w:t>
      </w:r>
      <w:r w:rsidRPr="00E45775">
        <w:rPr>
          <w:rFonts w:ascii="Times New Roman" w:eastAsia="Times New Roman" w:hAnsi="Times New Roman" w:cs="Times New Roman"/>
          <w:b/>
          <w:bCs/>
          <w:kern w:val="0"/>
          <w:szCs w:val="24"/>
          <w:lang w:eastAsia="en-GB"/>
          <w14:ligatures w14:val="none"/>
        </w:rPr>
        <w:t>71% of seats advertised for direct recruitment to the post of District Judge remained unfilled</w:t>
      </w:r>
      <w:r w:rsidRPr="00E45775">
        <w:rPr>
          <w:rFonts w:ascii="Times New Roman" w:eastAsia="Times New Roman" w:hAnsi="Times New Roman" w:cs="Times New Roman"/>
          <w:kern w:val="0"/>
          <w:szCs w:val="24"/>
          <w:lang w:eastAsia="en-GB"/>
          <w14:ligatures w14:val="none"/>
        </w:rPr>
        <w:t xml:space="preserve">. In four States, no candidates qualified for the main examination, while in another State no candidate qualified for the viva voce stage. </w:t>
      </w:r>
    </w:p>
    <w:p w14:paraId="76CDFE3A"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These figures raise a more fundamental question about the recruitment process itself.</w:t>
      </w:r>
    </w:p>
    <w:p w14:paraId="579EFE2A"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If vacancies remain unfilled even after recruitment exercises are conducted, the issue may involve more than administrative delay.</w:t>
      </w:r>
    </w:p>
    <w:p w14:paraId="09897E48"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It requires an examination of:</w:t>
      </w:r>
    </w:p>
    <w:p w14:paraId="7ABE4EA5" w14:textId="77777777" w:rsidR="00E45775" w:rsidRPr="00E45775" w:rsidRDefault="00E45775" w:rsidP="00E45775">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structure of judicial service examinations; </w:t>
      </w:r>
    </w:p>
    <w:p w14:paraId="71DBFC83" w14:textId="77777777" w:rsidR="00E45775" w:rsidRPr="00E45775" w:rsidRDefault="00E45775" w:rsidP="00E45775">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skills and knowledge being tested; </w:t>
      </w:r>
    </w:p>
    <w:p w14:paraId="1F730F13" w14:textId="77777777" w:rsidR="00E45775" w:rsidRPr="00E45775" w:rsidRDefault="00E45775" w:rsidP="00E45775">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relationship between legal knowledge and practical judicial skills; </w:t>
      </w:r>
    </w:p>
    <w:p w14:paraId="1C160B85" w14:textId="77777777" w:rsidR="00E45775" w:rsidRPr="00E45775" w:rsidRDefault="00E45775" w:rsidP="00E45775">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role of judicial academies in post-selection training; </w:t>
      </w:r>
    </w:p>
    <w:p w14:paraId="14C4A8F6" w14:textId="77777777" w:rsidR="00E45775" w:rsidRPr="00E45775" w:rsidRDefault="00E45775" w:rsidP="00E45775">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attractiveness of judicial service as a career; </w:t>
      </w:r>
    </w:p>
    <w:p w14:paraId="5792AF52" w14:textId="77777777" w:rsidR="00E45775" w:rsidRPr="00E45775" w:rsidRDefault="00E45775" w:rsidP="00E45775">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recruitment timelines and administrative coordination; and </w:t>
      </w:r>
    </w:p>
    <w:p w14:paraId="315CC158" w14:textId="77777777" w:rsidR="00E45775" w:rsidRPr="00E45775" w:rsidRDefault="00E45775" w:rsidP="00E45775">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whether selection processes are sufficiently responsive to the actual requirements of judicial office. </w:t>
      </w:r>
    </w:p>
    <w:p w14:paraId="4E721DAA"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objective should not simply be to fill posts at the earliest opportunity. It should be to create a recruitment system capable of consistently identifying and training suitable judicial officers.</w:t>
      </w:r>
    </w:p>
    <w:p w14:paraId="0AE8F4A7"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Should Judicial Recruitment Be Reconsidered?</w:t>
      </w:r>
    </w:p>
    <w:p w14:paraId="25FE61BE"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persistence of vacancies provides an opportunity to examine whether existing recruitment mechanisms are achieving their intended purpose.</w:t>
      </w:r>
    </w:p>
    <w:p w14:paraId="2AF87CE8"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lastRenderedPageBreak/>
        <w:t>Judicial officers require knowledge of substantive and procedural law, but the functioning of a trial court also requires practical abilities such as:</w:t>
      </w:r>
    </w:p>
    <w:p w14:paraId="19DCA3AE" w14:textId="77777777" w:rsidR="00E45775" w:rsidRPr="00E45775" w:rsidRDefault="00E45775" w:rsidP="00E45775">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case management; </w:t>
      </w:r>
    </w:p>
    <w:p w14:paraId="4080040E" w14:textId="77777777" w:rsidR="00E45775" w:rsidRPr="00E45775" w:rsidRDefault="00E45775" w:rsidP="00E45775">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evaluation of evidence; </w:t>
      </w:r>
    </w:p>
    <w:p w14:paraId="0A286F9F" w14:textId="77777777" w:rsidR="00E45775" w:rsidRPr="00E45775" w:rsidRDefault="00E45775" w:rsidP="00E45775">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courtroom administration; </w:t>
      </w:r>
    </w:p>
    <w:p w14:paraId="4C4ED4C4" w14:textId="77777777" w:rsidR="00E45775" w:rsidRPr="00E45775" w:rsidRDefault="00E45775" w:rsidP="00E45775">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writing reasoned orders and judgments; </w:t>
      </w:r>
    </w:p>
    <w:p w14:paraId="07455147" w14:textId="77777777" w:rsidR="00E45775" w:rsidRPr="00E45775" w:rsidRDefault="00E45775" w:rsidP="00E45775">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procedural decision-making; </w:t>
      </w:r>
    </w:p>
    <w:p w14:paraId="094BBDC1" w14:textId="77777777" w:rsidR="00E45775" w:rsidRPr="00E45775" w:rsidRDefault="00E45775" w:rsidP="00E45775">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management of witnesses and proceedings; and </w:t>
      </w:r>
    </w:p>
    <w:p w14:paraId="39BB47FE" w14:textId="77777777" w:rsidR="00E45775" w:rsidRPr="00E45775" w:rsidRDefault="00E45775" w:rsidP="00E45775">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understanding of the practical consequences of judicial orders. </w:t>
      </w:r>
    </w:p>
    <w:p w14:paraId="60C59B8F"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This raises a legitimate policy question: </w:t>
      </w:r>
      <w:r w:rsidRPr="00E45775">
        <w:rPr>
          <w:rFonts w:ascii="Times New Roman" w:eastAsia="Times New Roman" w:hAnsi="Times New Roman" w:cs="Times New Roman"/>
          <w:b/>
          <w:bCs/>
          <w:kern w:val="0"/>
          <w:szCs w:val="24"/>
          <w:lang w:eastAsia="en-GB"/>
          <w14:ligatures w14:val="none"/>
        </w:rPr>
        <w:t>Which of these abilities should candidates be expected to demonstrate before appointment, and which can appropriately be developed through judicial training?</w:t>
      </w:r>
    </w:p>
    <w:p w14:paraId="17EDB74F"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A recruitment examination cannot realistically measure every attribute required of a judicial officer.</w:t>
      </w:r>
    </w:p>
    <w:p w14:paraId="159E1CEE"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Accordingly, the relationship between </w:t>
      </w:r>
      <w:r w:rsidRPr="00E45775">
        <w:rPr>
          <w:rFonts w:ascii="Times New Roman" w:eastAsia="Times New Roman" w:hAnsi="Times New Roman" w:cs="Times New Roman"/>
          <w:b/>
          <w:bCs/>
          <w:kern w:val="0"/>
          <w:szCs w:val="24"/>
          <w:lang w:eastAsia="en-GB"/>
          <w14:ligatures w14:val="none"/>
        </w:rPr>
        <w:t>selection and training</w:t>
      </w:r>
      <w:r w:rsidRPr="00E45775">
        <w:rPr>
          <w:rFonts w:ascii="Times New Roman" w:eastAsia="Times New Roman" w:hAnsi="Times New Roman" w:cs="Times New Roman"/>
          <w:kern w:val="0"/>
          <w:szCs w:val="24"/>
          <w:lang w:eastAsia="en-GB"/>
          <w14:ligatures w14:val="none"/>
        </w:rPr>
        <w:t xml:space="preserve"> deserves greater attention.</w:t>
      </w:r>
    </w:p>
    <w:p w14:paraId="6DC89805"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Judicial academies can play an important role in bridging the gap between theoretical legal knowledge and practical judicial responsibilities. But that requires recruitment systems and training institutions to be designed as complementary parts of the same institutional framework.</w:t>
      </w:r>
    </w:p>
    <w:p w14:paraId="437CF58C"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Judicial Infrastructure Must Keep Pace</w:t>
      </w:r>
    </w:p>
    <w:p w14:paraId="2BE4CDC2"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Increasing judicial strength also requires adequate infrastructure.</w:t>
      </w:r>
    </w:p>
    <w:p w14:paraId="03B65369"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A new judicial post cannot meaningfully increase adjudicatory capacity if there is no courtroom, staff, residential accommodation where required, technological infrastructure or administrative support to enable the judicial officer to function effectively.</w:t>
      </w:r>
    </w:p>
    <w:p w14:paraId="04AAA503"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infrastructure issue is therefore closely connected with judicial vacancies.</w:t>
      </w:r>
    </w:p>
    <w:p w14:paraId="21890A9B"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w:t>
      </w:r>
      <w:r w:rsidRPr="00E45775">
        <w:rPr>
          <w:rFonts w:ascii="Times New Roman" w:eastAsia="Times New Roman" w:hAnsi="Times New Roman" w:cs="Times New Roman"/>
          <w:i/>
          <w:iCs/>
          <w:kern w:val="0"/>
          <w:szCs w:val="24"/>
          <w:lang w:eastAsia="en-GB"/>
          <w14:ligatures w14:val="none"/>
        </w:rPr>
        <w:t>India Justice Report 2025</w:t>
      </w:r>
      <w:r w:rsidRPr="00E45775">
        <w:rPr>
          <w:rFonts w:ascii="Times New Roman" w:eastAsia="Times New Roman" w:hAnsi="Times New Roman" w:cs="Times New Roman"/>
          <w:kern w:val="0"/>
          <w:szCs w:val="24"/>
          <w:lang w:eastAsia="en-GB"/>
          <w14:ligatures w14:val="none"/>
        </w:rPr>
        <w:t xml:space="preserve"> similarly found that high vacancy levels continued to affect the district judiciary, with overall vacancies in subordinate courts hovering around </w:t>
      </w:r>
      <w:r w:rsidRPr="00E45775">
        <w:rPr>
          <w:rFonts w:ascii="Times New Roman" w:eastAsia="Times New Roman" w:hAnsi="Times New Roman" w:cs="Times New Roman"/>
          <w:b/>
          <w:bCs/>
          <w:kern w:val="0"/>
          <w:szCs w:val="24"/>
          <w:lang w:eastAsia="en-GB"/>
          <w14:ligatures w14:val="none"/>
        </w:rPr>
        <w:t>21–22% between 2018–19 and 2025</w:t>
      </w:r>
      <w:r w:rsidRPr="00E45775">
        <w:rPr>
          <w:rFonts w:ascii="Times New Roman" w:eastAsia="Times New Roman" w:hAnsi="Times New Roman" w:cs="Times New Roman"/>
          <w:kern w:val="0"/>
          <w:szCs w:val="24"/>
          <w:lang w:eastAsia="en-GB"/>
          <w14:ligatures w14:val="none"/>
        </w:rPr>
        <w:t xml:space="preserve">. The report also identified a continuing shortfall in court halls relative to judicial positions. </w:t>
      </w:r>
    </w:p>
    <w:p w14:paraId="21689DB9"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This demonstrates why judicial capacity should be assessed as a system rather than through a single indicator.</w:t>
      </w:r>
    </w:p>
    <w:p w14:paraId="45778BA3"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b/>
          <w:bCs/>
          <w:kern w:val="0"/>
          <w:szCs w:val="24"/>
          <w:lang w:eastAsia="en-GB"/>
          <w14:ligatures w14:val="none"/>
        </w:rPr>
        <w:t>Judges, courtrooms, staff, technology and recruitment systems must expand together.</w:t>
      </w:r>
    </w:p>
    <w:p w14:paraId="1634C65B"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lastRenderedPageBreak/>
        <w:t>A Shared Institutional Responsibility</w:t>
      </w:r>
    </w:p>
    <w:p w14:paraId="01AA583F"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question of responsibility for judicial vacancies should therefore not be reduced to a contest between governments and High Courts.</w:t>
      </w:r>
    </w:p>
    <w:p w14:paraId="7F080B6D"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constitutional and administrative framework itself distributes responsibilities between different institutions.</w:t>
      </w:r>
    </w:p>
    <w:p w14:paraId="72AB4AAF"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State Governments have an important role in creating posts, providing budgetary resources and supporting infrastructure. High Courts have an institutional role in judicial administration and recruitment in accordance with the applicable State framework. Public Service Commissions may also participate in selection processes depending upon the State's recruitment structure. </w:t>
      </w:r>
    </w:p>
    <w:p w14:paraId="305D0B25"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responsibility is consequently </w:t>
      </w:r>
      <w:r w:rsidRPr="00E45775">
        <w:rPr>
          <w:rFonts w:ascii="Times New Roman" w:eastAsia="Times New Roman" w:hAnsi="Times New Roman" w:cs="Times New Roman"/>
          <w:b/>
          <w:bCs/>
          <w:kern w:val="0"/>
          <w:szCs w:val="24"/>
          <w:lang w:eastAsia="en-GB"/>
          <w14:ligatures w14:val="none"/>
        </w:rPr>
        <w:t>shared</w:t>
      </w:r>
      <w:r w:rsidRPr="00E45775">
        <w:rPr>
          <w:rFonts w:ascii="Times New Roman" w:eastAsia="Times New Roman" w:hAnsi="Times New Roman" w:cs="Times New Roman"/>
          <w:kern w:val="0"/>
          <w:szCs w:val="24"/>
          <w:lang w:eastAsia="en-GB"/>
          <w14:ligatures w14:val="none"/>
        </w:rPr>
        <w:t>, although the precise role of each institution varies.</w:t>
      </w:r>
    </w:p>
    <w:p w14:paraId="7C814FBF"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What is required is greater institutional coordination and accountability for the entire recruitment cycle—from identifying vacancies to conducting examinations, completing selections, making appointments and ensuring that new judicial officers are adequately supported after joining.</w:t>
      </w:r>
    </w:p>
    <w:p w14:paraId="07DD5344"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Why the Issue Matters to Litigants and Businesses</w:t>
      </w:r>
    </w:p>
    <w:p w14:paraId="50D01B5D"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Judicial vacancies are not merely an administrative statistic.</w:t>
      </w:r>
    </w:p>
    <w:p w14:paraId="5AB69972"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For litigants, prolonged vacancies can contribute to delays in hearings and disposal. For businesses, delays in commercial, contractual, property, insolvency and employment disputes can affect financial planning and commercial certainty.</w:t>
      </w:r>
    </w:p>
    <w:p w14:paraId="2A29A260"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For individuals, particularly those involved in civil and criminal proceedings, prolonged judicial processes can have consequences extending far beyond litigation costs.</w:t>
      </w:r>
    </w:p>
    <w:p w14:paraId="1A470F4C"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A sufficiently staffed district judiciary is therefore an important component of </w:t>
      </w:r>
      <w:r w:rsidRPr="00E45775">
        <w:rPr>
          <w:rFonts w:ascii="Times New Roman" w:eastAsia="Times New Roman" w:hAnsi="Times New Roman" w:cs="Times New Roman"/>
          <w:b/>
          <w:bCs/>
          <w:kern w:val="0"/>
          <w:szCs w:val="24"/>
          <w:lang w:eastAsia="en-GB"/>
          <w14:ligatures w14:val="none"/>
        </w:rPr>
        <w:t>access to justice and the rule of law</w:t>
      </w:r>
      <w:r w:rsidRPr="00E45775">
        <w:rPr>
          <w:rFonts w:ascii="Times New Roman" w:eastAsia="Times New Roman" w:hAnsi="Times New Roman" w:cs="Times New Roman"/>
          <w:kern w:val="0"/>
          <w:szCs w:val="24"/>
          <w:lang w:eastAsia="en-GB"/>
          <w14:ligatures w14:val="none"/>
        </w:rPr>
        <w:t>.</w:t>
      </w:r>
    </w:p>
    <w:p w14:paraId="3322A8F5"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National Judicial Data Grid itself provides extensive data on institution, disposal and pendency across district and taluka courts, reflecting the importance of data-driven judicial administration. </w:t>
      </w:r>
    </w:p>
    <w:p w14:paraId="53B88A62"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The Way Forward</w:t>
      </w:r>
    </w:p>
    <w:p w14:paraId="69A1A119"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lastRenderedPageBreak/>
        <w:t>A sustainable response to judicial vacancies would require more than periodic recruitment drives.</w:t>
      </w:r>
    </w:p>
    <w:p w14:paraId="78AE3191"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Several areas merit institutional attention:</w:t>
      </w:r>
    </w:p>
    <w:p w14:paraId="4DB080AF" w14:textId="77777777" w:rsidR="00E45775" w:rsidRPr="00E45775" w:rsidRDefault="00E45775" w:rsidP="00E45775">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E45775">
        <w:rPr>
          <w:rFonts w:ascii="Times New Roman" w:eastAsia="Times New Roman" w:hAnsi="Times New Roman" w:cs="Times New Roman"/>
          <w:b/>
          <w:bCs/>
          <w:kern w:val="0"/>
          <w:sz w:val="27"/>
          <w:szCs w:val="27"/>
          <w:lang w:eastAsia="en-GB"/>
          <w14:ligatures w14:val="none"/>
        </w:rPr>
        <w:t>1. Predictable recruitment calendars</w:t>
      </w:r>
    </w:p>
    <w:p w14:paraId="0745A0E7"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Recruitment should begin sufficiently in advance of anticipated vacancies, particularly where the selection process involves multiple stages.</w:t>
      </w:r>
    </w:p>
    <w:p w14:paraId="153A83E7" w14:textId="77777777" w:rsidR="00E45775" w:rsidRPr="00E45775" w:rsidRDefault="00E45775" w:rsidP="00E45775">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E45775">
        <w:rPr>
          <w:rFonts w:ascii="Times New Roman" w:eastAsia="Times New Roman" w:hAnsi="Times New Roman" w:cs="Times New Roman"/>
          <w:b/>
          <w:bCs/>
          <w:kern w:val="0"/>
          <w:sz w:val="27"/>
          <w:szCs w:val="27"/>
          <w:lang w:eastAsia="en-GB"/>
          <w14:ligatures w14:val="none"/>
        </w:rPr>
        <w:t>2. State-specific recruitment reform</w:t>
      </w:r>
    </w:p>
    <w:p w14:paraId="00E3016D"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Because judicial recruitment structures vary across States, reforms should account for the different roles played by High Courts, Public Service Commissions and State Governments.</w:t>
      </w:r>
    </w:p>
    <w:p w14:paraId="1FBA512C" w14:textId="77777777" w:rsidR="00E45775" w:rsidRPr="00E45775" w:rsidRDefault="00E45775" w:rsidP="00E45775">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E45775">
        <w:rPr>
          <w:rFonts w:ascii="Times New Roman" w:eastAsia="Times New Roman" w:hAnsi="Times New Roman" w:cs="Times New Roman"/>
          <w:b/>
          <w:bCs/>
          <w:kern w:val="0"/>
          <w:sz w:val="27"/>
          <w:szCs w:val="27"/>
          <w:lang w:eastAsia="en-GB"/>
          <w14:ligatures w14:val="none"/>
        </w:rPr>
        <w:t>3. Review of examination design</w:t>
      </w:r>
    </w:p>
    <w:p w14:paraId="49C8BCA8"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Judicial examinations should periodically be evaluated to determine whether they adequately assess the knowledge, analytical ability and practical aptitude required for judicial office.</w:t>
      </w:r>
    </w:p>
    <w:p w14:paraId="34FA5CCD" w14:textId="77777777" w:rsidR="00E45775" w:rsidRPr="00E45775" w:rsidRDefault="00E45775" w:rsidP="00E45775">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E45775">
        <w:rPr>
          <w:rFonts w:ascii="Times New Roman" w:eastAsia="Times New Roman" w:hAnsi="Times New Roman" w:cs="Times New Roman"/>
          <w:b/>
          <w:bCs/>
          <w:kern w:val="0"/>
          <w:sz w:val="27"/>
          <w:szCs w:val="27"/>
          <w:lang w:eastAsia="en-GB"/>
          <w14:ligatures w14:val="none"/>
        </w:rPr>
        <w:t>4. Stronger judicial training</w:t>
      </w:r>
    </w:p>
    <w:p w14:paraId="03C6E597"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Selection and judicial training should be viewed as interconnected stages rather than entirely separate processes.</w:t>
      </w:r>
    </w:p>
    <w:p w14:paraId="00627F6B" w14:textId="77777777" w:rsidR="00E45775" w:rsidRPr="00E45775" w:rsidRDefault="00E45775" w:rsidP="00E45775">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E45775">
        <w:rPr>
          <w:rFonts w:ascii="Times New Roman" w:eastAsia="Times New Roman" w:hAnsi="Times New Roman" w:cs="Times New Roman"/>
          <w:b/>
          <w:bCs/>
          <w:kern w:val="0"/>
          <w:sz w:val="27"/>
          <w:szCs w:val="27"/>
          <w:lang w:eastAsia="en-GB"/>
          <w14:ligatures w14:val="none"/>
        </w:rPr>
        <w:t>5. Infrastructure planning</w:t>
      </w:r>
    </w:p>
    <w:p w14:paraId="5DBEC9C4"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Creation of additional judicial posts should be accompanied by corresponding planning for courtrooms, administrative staff, technology and other essential infrastructure.</w:t>
      </w:r>
    </w:p>
    <w:p w14:paraId="7B4F503F" w14:textId="77777777" w:rsidR="00E45775" w:rsidRPr="00E45775" w:rsidRDefault="00E45775" w:rsidP="00E45775">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E45775">
        <w:rPr>
          <w:rFonts w:ascii="Times New Roman" w:eastAsia="Times New Roman" w:hAnsi="Times New Roman" w:cs="Times New Roman"/>
          <w:b/>
          <w:bCs/>
          <w:kern w:val="0"/>
          <w:sz w:val="27"/>
          <w:szCs w:val="27"/>
          <w:lang w:eastAsia="en-GB"/>
          <w14:ligatures w14:val="none"/>
        </w:rPr>
        <w:t>6. Continuous vacancy monitoring</w:t>
      </w:r>
    </w:p>
    <w:p w14:paraId="2CC68CA1"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Vacancy data should be monitored throughout the recruitment cycle rather than only after vacancies become substantial.</w:t>
      </w:r>
    </w:p>
    <w:p w14:paraId="580DCD2F" w14:textId="77777777" w:rsidR="00E45775" w:rsidRPr="00E45775" w:rsidRDefault="00E45775" w:rsidP="00E45775">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E45775">
        <w:rPr>
          <w:rFonts w:ascii="Times New Roman" w:eastAsia="Times New Roman" w:hAnsi="Times New Roman" w:cs="Times New Roman"/>
          <w:b/>
          <w:bCs/>
          <w:kern w:val="0"/>
          <w:sz w:val="27"/>
          <w:szCs w:val="27"/>
          <w:lang w:eastAsia="en-GB"/>
          <w14:ligatures w14:val="none"/>
        </w:rPr>
        <w:t>7. Institutional accountability</w:t>
      </w:r>
    </w:p>
    <w:p w14:paraId="248575F8"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Where recruitment cycles repeatedly fail to fill advertised posts, the reasons for such failure should be examined rather than simply restarting another recruitment exercise.</w:t>
      </w:r>
    </w:p>
    <w:p w14:paraId="2F0B622B" w14:textId="77777777" w:rsidR="00E45775" w:rsidRPr="00E45775" w:rsidRDefault="00E45775" w:rsidP="00E45775">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E45775">
        <w:rPr>
          <w:rFonts w:ascii="Times New Roman" w:eastAsia="Times New Roman" w:hAnsi="Times New Roman" w:cs="Times New Roman"/>
          <w:b/>
          <w:bCs/>
          <w:kern w:val="0"/>
          <w:sz w:val="36"/>
          <w:szCs w:val="36"/>
          <w:lang w:eastAsia="en-GB"/>
          <w14:ligatures w14:val="none"/>
        </w:rPr>
        <w:t>Conclusion</w:t>
      </w:r>
    </w:p>
    <w:p w14:paraId="62C1D280"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lastRenderedPageBreak/>
        <w:t>India's judicial vacancy problem has persisted for long enough to demonstrate that it is structural rather than episodic.</w:t>
      </w:r>
    </w:p>
    <w:p w14:paraId="40B57242"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The data from the past decade shows that vacancies in the district judiciary have remained consistently significant. At the same time, recruitment exercises themselves have sometimes failed to fill a substantial proportion of advertised posts. </w:t>
      </w:r>
    </w:p>
    <w:p w14:paraId="0BED2E30"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The answer therefore cannot lie solely in creating more posts.</w:t>
      </w:r>
    </w:p>
    <w:p w14:paraId="2511A39B"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India needs a judicial workforce strategy that connects </w:t>
      </w:r>
      <w:r w:rsidRPr="00E45775">
        <w:rPr>
          <w:rFonts w:ascii="Times New Roman" w:eastAsia="Times New Roman" w:hAnsi="Times New Roman" w:cs="Times New Roman"/>
          <w:b/>
          <w:bCs/>
          <w:kern w:val="0"/>
          <w:szCs w:val="24"/>
          <w:lang w:eastAsia="en-GB"/>
          <w14:ligatures w14:val="none"/>
        </w:rPr>
        <w:t>sanctioned strength, recruitment, selection, training, infrastructure and long-term judicial capacity</w:t>
      </w:r>
      <w:r w:rsidRPr="00E45775">
        <w:rPr>
          <w:rFonts w:ascii="Times New Roman" w:eastAsia="Times New Roman" w:hAnsi="Times New Roman" w:cs="Times New Roman"/>
          <w:kern w:val="0"/>
          <w:szCs w:val="24"/>
          <w:lang w:eastAsia="en-GB"/>
          <w14:ligatures w14:val="none"/>
        </w:rPr>
        <w:t>.</w:t>
      </w:r>
    </w:p>
    <w:p w14:paraId="30BE45AE"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 xml:space="preserve">Ultimately, filling judicial vacancies is a shared institutional responsibility. But addressing the reasons why vacancies repeatedly remain unfilled requires something beyond assigning responsibility: it requires </w:t>
      </w:r>
      <w:r w:rsidRPr="00E45775">
        <w:rPr>
          <w:rFonts w:ascii="Times New Roman" w:eastAsia="Times New Roman" w:hAnsi="Times New Roman" w:cs="Times New Roman"/>
          <w:b/>
          <w:bCs/>
          <w:kern w:val="0"/>
          <w:szCs w:val="24"/>
          <w:lang w:eastAsia="en-GB"/>
          <w14:ligatures w14:val="none"/>
        </w:rPr>
        <w:t>sustained institutional introspection, coordination and reform</w:t>
      </w:r>
      <w:r w:rsidRPr="00E45775">
        <w:rPr>
          <w:rFonts w:ascii="Times New Roman" w:eastAsia="Times New Roman" w:hAnsi="Times New Roman" w:cs="Times New Roman"/>
          <w:kern w:val="0"/>
          <w:szCs w:val="24"/>
          <w:lang w:eastAsia="en-GB"/>
          <w14:ligatures w14:val="none"/>
        </w:rPr>
        <w:t>.</w:t>
      </w:r>
    </w:p>
    <w:p w14:paraId="0E83EBEC" w14:textId="7777777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t>For litigants and businesses alike, the strength of the justice system is measured not merely by the number of courts that exist, but by whether those courts have the judicial officers and institutional resources necessary to deliver timely and effective justice.</w:t>
      </w:r>
    </w:p>
    <w:p w14:paraId="12058E22" w14:textId="008E1067" w:rsidR="00E45775" w:rsidRPr="00E45775" w:rsidRDefault="00E45775" w:rsidP="00E45775">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E45775">
        <w:rPr>
          <w:rFonts w:ascii="Times New Roman" w:eastAsia="Times New Roman" w:hAnsi="Times New Roman" w:cs="Times New Roman"/>
          <w:kern w:val="0"/>
          <w:szCs w:val="24"/>
          <w:lang w:eastAsia="en-GB"/>
          <w14:ligatures w14:val="none"/>
        </w:rPr>
        <w:br/>
      </w:r>
      <w:r w:rsidRPr="00E45775">
        <w:rPr>
          <w:rFonts w:ascii="Times New Roman" w:eastAsia="Times New Roman" w:hAnsi="Times New Roman" w:cs="Times New Roman"/>
          <w:i/>
          <w:iCs/>
          <w:kern w:val="0"/>
          <w:szCs w:val="24"/>
          <w:lang w:eastAsia="en-GB"/>
          <w14:ligatures w14:val="none"/>
        </w:rPr>
        <w:t>This article is intended for general informational purposes and does not constitute legal advice. The information discussed is based on publicly available judicial and institutional data and should not be treated as a substitute for professional legal advice.</w:t>
      </w:r>
    </w:p>
    <w:p w14:paraId="64C480EF" w14:textId="77777777" w:rsidR="001916E9" w:rsidRDefault="001916E9" w:rsidP="00E45775">
      <w:pPr>
        <w:jc w:val="both"/>
      </w:pPr>
    </w:p>
    <w:sectPr w:rsidR="001916E9" w:rsidSect="008A498A">
      <w:pgSz w:w="11906" w:h="16838"/>
      <w:pgMar w:top="1418" w:right="2268" w:bottom="1985"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8052C"/>
    <w:multiLevelType w:val="multilevel"/>
    <w:tmpl w:val="459A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464F8F"/>
    <w:multiLevelType w:val="multilevel"/>
    <w:tmpl w:val="BDC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49927">
    <w:abstractNumId w:val="1"/>
  </w:num>
  <w:num w:numId="2" w16cid:durableId="5267252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75"/>
    <w:rsid w:val="00094BBF"/>
    <w:rsid w:val="001916E9"/>
    <w:rsid w:val="002053BA"/>
    <w:rsid w:val="008A498A"/>
    <w:rsid w:val="00E457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D96E8"/>
  <w15:chartTrackingRefBased/>
  <w15:docId w15:val="{1A7D7EC0-AD83-234C-9303-706308C4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E45775"/>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unhideWhenUsed/>
    <w:qFormat/>
    <w:rsid w:val="00E45775"/>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unhideWhenUsed/>
    <w:qFormat/>
    <w:rsid w:val="00E45775"/>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457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57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57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7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7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7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775"/>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rsid w:val="00E45775"/>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rsid w:val="00E45775"/>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457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57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57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7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7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775"/>
    <w:rPr>
      <w:rFonts w:eastAsiaTheme="majorEastAsia" w:cstheme="majorBidi"/>
      <w:color w:val="272727" w:themeColor="text1" w:themeTint="D8"/>
    </w:rPr>
  </w:style>
  <w:style w:type="paragraph" w:styleId="Title">
    <w:name w:val="Title"/>
    <w:basedOn w:val="Normal"/>
    <w:next w:val="Normal"/>
    <w:link w:val="TitleChar"/>
    <w:uiPriority w:val="10"/>
    <w:qFormat/>
    <w:rsid w:val="00E4577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4577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4577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4577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45775"/>
    <w:pPr>
      <w:spacing w:before="160"/>
      <w:jc w:val="center"/>
    </w:pPr>
    <w:rPr>
      <w:i/>
      <w:iCs/>
      <w:color w:val="404040" w:themeColor="text1" w:themeTint="BF"/>
    </w:rPr>
  </w:style>
  <w:style w:type="character" w:customStyle="1" w:styleId="QuoteChar">
    <w:name w:val="Quote Char"/>
    <w:basedOn w:val="DefaultParagraphFont"/>
    <w:link w:val="Quote"/>
    <w:uiPriority w:val="29"/>
    <w:rsid w:val="00E45775"/>
    <w:rPr>
      <w:rFonts w:cs="Mangal"/>
      <w:i/>
      <w:iCs/>
      <w:color w:val="404040" w:themeColor="text1" w:themeTint="BF"/>
    </w:rPr>
  </w:style>
  <w:style w:type="paragraph" w:styleId="ListParagraph">
    <w:name w:val="List Paragraph"/>
    <w:basedOn w:val="Normal"/>
    <w:uiPriority w:val="34"/>
    <w:qFormat/>
    <w:rsid w:val="00E45775"/>
    <w:pPr>
      <w:ind w:left="720"/>
      <w:contextualSpacing/>
    </w:pPr>
  </w:style>
  <w:style w:type="character" w:styleId="IntenseEmphasis">
    <w:name w:val="Intense Emphasis"/>
    <w:basedOn w:val="DefaultParagraphFont"/>
    <w:uiPriority w:val="21"/>
    <w:qFormat/>
    <w:rsid w:val="00E45775"/>
    <w:rPr>
      <w:i/>
      <w:iCs/>
      <w:color w:val="2F5496" w:themeColor="accent1" w:themeShade="BF"/>
    </w:rPr>
  </w:style>
  <w:style w:type="paragraph" w:styleId="IntenseQuote">
    <w:name w:val="Intense Quote"/>
    <w:basedOn w:val="Normal"/>
    <w:next w:val="Normal"/>
    <w:link w:val="IntenseQuoteChar"/>
    <w:uiPriority w:val="30"/>
    <w:qFormat/>
    <w:rsid w:val="00E457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5775"/>
    <w:rPr>
      <w:rFonts w:cs="Mangal"/>
      <w:i/>
      <w:iCs/>
      <w:color w:val="2F5496" w:themeColor="accent1" w:themeShade="BF"/>
    </w:rPr>
  </w:style>
  <w:style w:type="character" w:styleId="IntenseReference">
    <w:name w:val="Intense Reference"/>
    <w:basedOn w:val="DefaultParagraphFont"/>
    <w:uiPriority w:val="32"/>
    <w:qFormat/>
    <w:rsid w:val="00E45775"/>
    <w:rPr>
      <w:b/>
      <w:bCs/>
      <w:smallCaps/>
      <w:color w:val="2F5496" w:themeColor="accent1" w:themeShade="BF"/>
      <w:spacing w:val="5"/>
    </w:rPr>
  </w:style>
  <w:style w:type="paragraph" w:styleId="NormalWeb">
    <w:name w:val="Normal (Web)"/>
    <w:basedOn w:val="Normal"/>
    <w:uiPriority w:val="99"/>
    <w:semiHidden/>
    <w:unhideWhenUsed/>
    <w:rsid w:val="00E45775"/>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Strong">
    <w:name w:val="Strong"/>
    <w:basedOn w:val="DefaultParagraphFont"/>
    <w:uiPriority w:val="22"/>
    <w:qFormat/>
    <w:rsid w:val="00E45775"/>
    <w:rPr>
      <w:b/>
      <w:bCs/>
    </w:rPr>
  </w:style>
  <w:style w:type="character" w:styleId="Emphasis">
    <w:name w:val="Emphasis"/>
    <w:basedOn w:val="DefaultParagraphFont"/>
    <w:uiPriority w:val="20"/>
    <w:qFormat/>
    <w:rsid w:val="00E45775"/>
    <w:rPr>
      <w:i/>
      <w:iCs/>
    </w:rPr>
  </w:style>
  <w:style w:type="character" w:styleId="HTMLCode">
    <w:name w:val="HTML Code"/>
    <w:basedOn w:val="DefaultParagraphFont"/>
    <w:uiPriority w:val="99"/>
    <w:semiHidden/>
    <w:unhideWhenUsed/>
    <w:rsid w:val="00E4577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2083</Words>
  <Characters>11186</Characters>
  <Application>Microsoft Office Word</Application>
  <DocSecurity>0</DocSecurity>
  <Lines>294</Lines>
  <Paragraphs>86</Paragraphs>
  <ScaleCrop>false</ScaleCrop>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urvashi bharti</dc:creator>
  <cp:keywords/>
  <dc:description/>
  <cp:lastModifiedBy>urvashi bharti</cp:lastModifiedBy>
  <cp:revision>1</cp:revision>
  <dcterms:created xsi:type="dcterms:W3CDTF">2026-10-06T08:49:00Z</dcterms:created>
  <dcterms:modified xsi:type="dcterms:W3CDTF">2026-10-06T08:50:00Z</dcterms:modified>
</cp:coreProperties>
</file>